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0BDA72D3" w14:textId="77777777" w:rsidTr="001B2ABD">
        <w:trPr>
          <w:trHeight w:val="4410"/>
        </w:trPr>
        <w:tc>
          <w:tcPr>
            <w:tcW w:w="3600" w:type="dxa"/>
            <w:vAlign w:val="bottom"/>
          </w:tcPr>
          <w:p w14:paraId="381F2C56" w14:textId="77777777" w:rsidR="001B2ABD" w:rsidRDefault="00833325" w:rsidP="001B2ABD">
            <w:pPr>
              <w:tabs>
                <w:tab w:val="left" w:pos="990"/>
              </w:tabs>
              <w:jc w:val="center"/>
            </w:pPr>
            <w:r>
              <w:rPr>
                <w:noProof/>
              </w:rPr>
              <w:drawing>
                <wp:inline distT="0" distB="0" distL="0" distR="0" wp14:anchorId="1B7AB4F8" wp14:editId="4D7D477D">
                  <wp:extent cx="2857500" cy="2857500"/>
                  <wp:effectExtent l="0" t="0" r="0" b="0"/>
                  <wp:docPr id="2" name="Picture 2" descr="Elite EL2000 Telephone Ent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te EL2000 Telephone Entry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720" w:type="dxa"/>
          </w:tcPr>
          <w:p w14:paraId="1EF4BE41" w14:textId="77777777" w:rsidR="001B2ABD" w:rsidRDefault="001B2ABD" w:rsidP="000C45FF">
            <w:pPr>
              <w:tabs>
                <w:tab w:val="left" w:pos="990"/>
              </w:tabs>
            </w:pPr>
          </w:p>
        </w:tc>
        <w:tc>
          <w:tcPr>
            <w:tcW w:w="6470" w:type="dxa"/>
            <w:vAlign w:val="bottom"/>
          </w:tcPr>
          <w:p w14:paraId="2E338361" w14:textId="77777777" w:rsidR="004D698B" w:rsidRDefault="004D698B" w:rsidP="004D698B">
            <w:pPr>
              <w:shd w:val="clear" w:color="auto" w:fill="FFFFFF"/>
              <w:spacing w:before="100" w:beforeAutospacing="1" w:after="100" w:afterAutospacing="1"/>
              <w:outlineLvl w:val="0"/>
              <w:rPr>
                <w:rFonts w:ascii="Arial" w:eastAsia="Times New Roman" w:hAnsi="Arial" w:cs="Arial"/>
                <w:b/>
                <w:bCs/>
                <w:color w:val="595959"/>
                <w:kern w:val="36"/>
                <w:sz w:val="29"/>
                <w:szCs w:val="29"/>
                <w:lang w:eastAsia="en-US"/>
              </w:rPr>
            </w:pPr>
            <w:bookmarkStart w:id="0" w:name="_GoBack"/>
            <w:bookmarkEnd w:id="0"/>
          </w:p>
          <w:p w14:paraId="0943E9D2" w14:textId="77777777" w:rsidR="00833325" w:rsidRDefault="00833325" w:rsidP="004D698B">
            <w:pPr>
              <w:shd w:val="clear" w:color="auto" w:fill="FFFFFF"/>
              <w:spacing w:before="100" w:beforeAutospacing="1" w:after="100" w:afterAutospacing="1"/>
              <w:outlineLvl w:val="0"/>
              <w:rPr>
                <w:rFonts w:ascii="Arial" w:eastAsia="Times New Roman" w:hAnsi="Arial" w:cs="Arial"/>
                <w:color w:val="000000"/>
                <w:szCs w:val="18"/>
                <w:shd w:val="clear" w:color="auto" w:fill="FFFFFF"/>
                <w:lang w:eastAsia="en-US"/>
              </w:rPr>
            </w:pPr>
          </w:p>
          <w:p w14:paraId="0D6DDF01" w14:textId="77777777" w:rsidR="00833325" w:rsidRDefault="00833325" w:rsidP="004D698B">
            <w:pPr>
              <w:shd w:val="clear" w:color="auto" w:fill="FFFFFF"/>
              <w:spacing w:before="100" w:beforeAutospacing="1" w:after="100" w:afterAutospacing="1"/>
              <w:outlineLvl w:val="0"/>
              <w:rPr>
                <w:rFonts w:ascii="Arial" w:eastAsia="Times New Roman" w:hAnsi="Arial" w:cs="Arial"/>
                <w:color w:val="000000"/>
                <w:szCs w:val="18"/>
                <w:shd w:val="clear" w:color="auto" w:fill="FFFFFF"/>
                <w:lang w:eastAsia="en-US"/>
              </w:rPr>
            </w:pPr>
          </w:p>
          <w:p w14:paraId="4B10E84D" w14:textId="79411BF3" w:rsidR="00833325" w:rsidRDefault="00833325" w:rsidP="004D698B">
            <w:pPr>
              <w:shd w:val="clear" w:color="auto" w:fill="FFFFFF"/>
              <w:spacing w:before="100" w:beforeAutospacing="1" w:after="100" w:afterAutospacing="1"/>
              <w:outlineLvl w:val="0"/>
              <w:rPr>
                <w:rFonts w:ascii="Arial" w:eastAsia="Times New Roman" w:hAnsi="Arial" w:cs="Arial"/>
                <w:color w:val="000000"/>
                <w:szCs w:val="18"/>
                <w:shd w:val="clear" w:color="auto" w:fill="FFFFFF"/>
                <w:lang w:eastAsia="en-US"/>
              </w:rPr>
            </w:pPr>
            <w:r>
              <w:rPr>
                <w:rFonts w:ascii="Arial" w:hAnsi="Arial" w:cs="Arial"/>
                <w:b/>
                <w:bCs/>
                <w:color w:val="000000"/>
                <w:szCs w:val="18"/>
                <w:shd w:val="clear" w:color="auto" w:fill="FFFFFF"/>
              </w:rPr>
              <w:t>Elite EL2000 Telephone Entry System</w:t>
            </w:r>
            <w:r w:rsidR="005D4588">
              <w:rPr>
                <w:rFonts w:ascii="Arial" w:hAnsi="Arial" w:cs="Arial"/>
                <w:b/>
                <w:bCs/>
                <w:color w:val="000000"/>
                <w:szCs w:val="18"/>
                <w:shd w:val="clear" w:color="auto" w:fill="FFFFFF"/>
              </w:rPr>
              <w:t xml:space="preserve"> </w:t>
            </w:r>
            <w:r w:rsidR="005D4588" w:rsidRPr="005D4588">
              <w:rPr>
                <w:rFonts w:ascii="Arial" w:hAnsi="Arial" w:cs="Arial"/>
                <w:b/>
                <w:bCs/>
                <w:color w:val="FF0000"/>
                <w:szCs w:val="18"/>
                <w:shd w:val="clear" w:color="auto" w:fill="FFFFFF"/>
              </w:rPr>
              <w:t xml:space="preserve">Apartment Intercoms for more than </w:t>
            </w:r>
            <w:proofErr w:type="gramStart"/>
            <w:r w:rsidR="005D4588" w:rsidRPr="005D4588">
              <w:rPr>
                <w:rFonts w:ascii="Arial" w:hAnsi="Arial" w:cs="Arial"/>
                <w:b/>
                <w:bCs/>
                <w:color w:val="FF0000"/>
                <w:szCs w:val="18"/>
                <w:shd w:val="clear" w:color="auto" w:fill="FFFFFF"/>
              </w:rPr>
              <w:t>a 100 units</w:t>
            </w:r>
            <w:proofErr w:type="gramEnd"/>
          </w:p>
          <w:p w14:paraId="62ACC1FD" w14:textId="77777777" w:rsidR="004D698B" w:rsidRDefault="00833325" w:rsidP="004D698B">
            <w:pPr>
              <w:shd w:val="clear" w:color="auto" w:fill="FFFFFF"/>
              <w:spacing w:before="100" w:beforeAutospacing="1" w:after="100" w:afterAutospacing="1"/>
              <w:outlineLvl w:val="0"/>
              <w:rPr>
                <w:rFonts w:ascii="Arial" w:eastAsia="Times New Roman" w:hAnsi="Arial" w:cs="Arial"/>
                <w:b/>
                <w:bCs/>
                <w:color w:val="595959"/>
                <w:kern w:val="36"/>
                <w:sz w:val="29"/>
                <w:szCs w:val="29"/>
                <w:lang w:eastAsia="en-US"/>
              </w:rPr>
            </w:pPr>
            <w:r w:rsidRPr="00833325">
              <w:rPr>
                <w:rFonts w:ascii="Arial" w:eastAsia="Times New Roman" w:hAnsi="Arial" w:cs="Arial"/>
                <w:color w:val="000000"/>
                <w:szCs w:val="18"/>
                <w:shd w:val="clear" w:color="auto" w:fill="FFFFFF"/>
                <w:lang w:eastAsia="en-US"/>
              </w:rPr>
              <w:t>The EL2000 will change your expectations of what a telephone entry system should look like. The EL2000 is designed to complement virtually all gated community and is flexible enough to be used in apartment buildings, condo complexes, office parks and commercial sites.</w:t>
            </w:r>
            <w:r w:rsidRPr="00833325">
              <w:rPr>
                <w:rFonts w:ascii="Arial" w:eastAsia="Times New Roman" w:hAnsi="Arial" w:cs="Arial"/>
                <w:color w:val="000000"/>
                <w:szCs w:val="18"/>
                <w:lang w:eastAsia="en-US"/>
              </w:rPr>
              <w:br/>
            </w:r>
            <w:r w:rsidRPr="00833325">
              <w:rPr>
                <w:rFonts w:ascii="Arial" w:eastAsia="Times New Roman" w:hAnsi="Arial" w:cs="Arial"/>
                <w:color w:val="000000"/>
                <w:szCs w:val="18"/>
                <w:lang w:eastAsia="en-US"/>
              </w:rPr>
              <w:br/>
            </w:r>
            <w:r w:rsidRPr="00833325">
              <w:rPr>
                <w:rFonts w:ascii="Arial" w:eastAsia="Times New Roman" w:hAnsi="Arial" w:cs="Arial"/>
                <w:color w:val="000000"/>
                <w:szCs w:val="18"/>
                <w:shd w:val="clear" w:color="auto" w:fill="FFFFFF"/>
                <w:lang w:eastAsia="en-US"/>
              </w:rPr>
              <w:t>The EL2000 features a 5-inch backlit LCD screen; the unit clearly displays up to 4 lines with 20 characters per line, making it a great choice for multi-tenant installations. The EL2000 is capable of accepting up to 2,000 totally flexible codes. These codes can be programmed as directory codes or access codes, making the EL2000 ideal for virtually any installation. Unlike other systems, the EL2000 may be purchased as a base unit or can be ordered with optional plug-in modules. This allows you to choose only the plug-in modules you need depending on the specifics of the job - enabling you to offer custom solutions right off the shelf without special orders.</w:t>
            </w:r>
            <w:r w:rsidRPr="00833325">
              <w:rPr>
                <w:rFonts w:ascii="Arial" w:eastAsia="Times New Roman" w:hAnsi="Arial" w:cs="Arial"/>
                <w:color w:val="000000"/>
                <w:szCs w:val="18"/>
                <w:lang w:eastAsia="en-US"/>
              </w:rPr>
              <w:br/>
            </w:r>
            <w:r w:rsidRPr="00833325">
              <w:rPr>
                <w:rFonts w:ascii="Arial" w:eastAsia="Times New Roman" w:hAnsi="Arial" w:cs="Arial"/>
                <w:color w:val="000000"/>
                <w:szCs w:val="18"/>
                <w:lang w:eastAsia="en-US"/>
              </w:rPr>
              <w:br/>
            </w:r>
            <w:r w:rsidRPr="00833325">
              <w:rPr>
                <w:rFonts w:ascii="Arial" w:eastAsia="Times New Roman" w:hAnsi="Arial" w:cs="Arial"/>
                <w:color w:val="000000"/>
                <w:szCs w:val="18"/>
                <w:shd w:val="clear" w:color="auto" w:fill="FFFFFF"/>
                <w:lang w:eastAsia="en-US"/>
              </w:rPr>
              <w:t xml:space="preserve">Optional modules let you expand the system to fit your specific needs. The Wiegand output module lets you add card readers and/or remote keypads. Our RF module provides convenient access through gates or doors with </w:t>
            </w:r>
            <w:proofErr w:type="spellStart"/>
            <w:r w:rsidRPr="00833325">
              <w:rPr>
                <w:rFonts w:ascii="Arial" w:eastAsia="Times New Roman" w:hAnsi="Arial" w:cs="Arial"/>
                <w:color w:val="000000"/>
                <w:szCs w:val="18"/>
                <w:shd w:val="clear" w:color="auto" w:fill="FFFFFF"/>
                <w:lang w:eastAsia="en-US"/>
              </w:rPr>
              <w:t>PassportTM</w:t>
            </w:r>
            <w:proofErr w:type="spellEnd"/>
            <w:r w:rsidRPr="00833325">
              <w:rPr>
                <w:rFonts w:ascii="Arial" w:eastAsia="Times New Roman" w:hAnsi="Arial" w:cs="Arial"/>
                <w:color w:val="000000"/>
                <w:szCs w:val="18"/>
                <w:shd w:val="clear" w:color="auto" w:fill="FFFFFF"/>
                <w:lang w:eastAsia="en-US"/>
              </w:rPr>
              <w:t xml:space="preserve"> transmitters. Plus, the system is now designed to automatically detect the addition and location of each new plug-in module, making installation and programming faster and easier than ever before.</w:t>
            </w:r>
          </w:p>
          <w:p w14:paraId="189AF5F5" w14:textId="77777777" w:rsidR="001B2ABD" w:rsidRDefault="001B2ABD" w:rsidP="00833325">
            <w:pPr>
              <w:pStyle w:val="Title"/>
            </w:pPr>
          </w:p>
        </w:tc>
      </w:tr>
    </w:tbl>
    <w:p w14:paraId="5673D2AE" w14:textId="77777777" w:rsidR="00833325" w:rsidRPr="00833325" w:rsidRDefault="00833325" w:rsidP="00833325">
      <w:pPr>
        <w:rPr>
          <w:rFonts w:ascii="Times New Roman" w:eastAsia="Times New Roman" w:hAnsi="Times New Roman" w:cs="Times New Roman"/>
          <w:sz w:val="24"/>
          <w:szCs w:val="24"/>
          <w:lang w:eastAsia="en-US"/>
        </w:rPr>
      </w:pPr>
      <w:r w:rsidRPr="00833325">
        <w:rPr>
          <w:rFonts w:ascii="Arial" w:eastAsia="Times New Roman" w:hAnsi="Arial" w:cs="Arial"/>
          <w:color w:val="000000"/>
          <w:szCs w:val="18"/>
          <w:lang w:eastAsia="en-US"/>
        </w:rPr>
        <w:br/>
      </w:r>
      <w:r w:rsidRPr="00833325">
        <w:rPr>
          <w:rFonts w:ascii="Arial" w:eastAsia="Times New Roman" w:hAnsi="Arial" w:cs="Arial"/>
          <w:color w:val="000000"/>
          <w:szCs w:val="18"/>
          <w:lang w:eastAsia="en-US"/>
        </w:rPr>
        <w:br/>
      </w:r>
      <w:r w:rsidRPr="00833325">
        <w:rPr>
          <w:rFonts w:ascii="Arial" w:eastAsia="Times New Roman" w:hAnsi="Arial" w:cs="Arial"/>
          <w:b/>
          <w:bCs/>
          <w:color w:val="000000"/>
          <w:szCs w:val="18"/>
          <w:shd w:val="clear" w:color="auto" w:fill="FFFFFF"/>
          <w:lang w:eastAsia="en-US"/>
        </w:rPr>
        <w:t>FEATURES:</w:t>
      </w:r>
    </w:p>
    <w:p w14:paraId="346648BC"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Call waiting</w:t>
      </w:r>
    </w:p>
    <w:p w14:paraId="530120DF"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Recessed, lighted, ADA applicable keypad</w:t>
      </w:r>
    </w:p>
    <w:p w14:paraId="6D56FD46"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Auto sensor input</w:t>
      </w:r>
    </w:p>
    <w:p w14:paraId="3D3F66B5"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Non-volatile memory</w:t>
      </w:r>
    </w:p>
    <w:p w14:paraId="44540665"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Daylight savings/leap year</w:t>
      </w:r>
    </w:p>
    <w:p w14:paraId="668625F5"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Call button</w:t>
      </w:r>
    </w:p>
    <w:p w14:paraId="436B1CF8"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Distinctive ringing</w:t>
      </w:r>
    </w:p>
    <w:p w14:paraId="7F431E52"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Entry codes</w:t>
      </w:r>
    </w:p>
    <w:p w14:paraId="4CEF33E3"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Holiday programming</w:t>
      </w:r>
    </w:p>
    <w:p w14:paraId="0FA66E4C"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Time zone</w:t>
      </w:r>
    </w:p>
    <w:p w14:paraId="7EE2237C"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Anti-</w:t>
      </w:r>
      <w:proofErr w:type="spellStart"/>
      <w:r w:rsidRPr="00833325">
        <w:rPr>
          <w:rFonts w:ascii="Arial" w:eastAsia="Times New Roman" w:hAnsi="Arial" w:cs="Arial"/>
          <w:color w:val="000000"/>
          <w:szCs w:val="18"/>
          <w:lang w:eastAsia="en-US"/>
        </w:rPr>
        <w:t>passback</w:t>
      </w:r>
      <w:proofErr w:type="spellEnd"/>
    </w:p>
    <w:p w14:paraId="44784FFF"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Security lockout</w:t>
      </w:r>
    </w:p>
    <w:p w14:paraId="56A1BE88"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Automatic gate/door unlock schedule</w:t>
      </w:r>
    </w:p>
    <w:p w14:paraId="16173988"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Transaction monitoring</w:t>
      </w:r>
    </w:p>
    <w:p w14:paraId="1406CCE2"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Activity reports</w:t>
      </w:r>
    </w:p>
    <w:p w14:paraId="63EEAF99"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Remote updates</w:t>
      </w:r>
    </w:p>
    <w:p w14:paraId="56D374F2" w14:textId="77777777" w:rsidR="00833325" w:rsidRPr="00833325" w:rsidRDefault="00833325" w:rsidP="00833325">
      <w:pPr>
        <w:numPr>
          <w:ilvl w:val="0"/>
          <w:numId w:val="3"/>
        </w:numPr>
        <w:shd w:val="clear" w:color="auto" w:fill="FFFFFF"/>
        <w:spacing w:before="100" w:beforeAutospacing="1" w:after="100" w:afterAutospacing="1"/>
        <w:rPr>
          <w:rFonts w:ascii="Arial" w:eastAsia="Times New Roman" w:hAnsi="Arial" w:cs="Arial"/>
          <w:color w:val="000000"/>
          <w:szCs w:val="18"/>
          <w:lang w:eastAsia="en-US"/>
        </w:rPr>
      </w:pPr>
      <w:r w:rsidRPr="00833325">
        <w:rPr>
          <w:rFonts w:ascii="Arial" w:eastAsia="Times New Roman" w:hAnsi="Arial" w:cs="Arial"/>
          <w:color w:val="000000"/>
          <w:szCs w:val="18"/>
          <w:lang w:eastAsia="en-US"/>
        </w:rPr>
        <w:t>Postal lock provision</w:t>
      </w:r>
    </w:p>
    <w:p w14:paraId="093A4521" w14:textId="77777777" w:rsidR="0043117B" w:rsidRDefault="00CD58BB" w:rsidP="000C45FF">
      <w:pPr>
        <w:tabs>
          <w:tab w:val="left" w:pos="990"/>
        </w:tabs>
      </w:pPr>
    </w:p>
    <w:sectPr w:rsidR="0043117B" w:rsidSect="000C45F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BEA7" w14:textId="77777777" w:rsidR="00CD58BB" w:rsidRDefault="00CD58BB" w:rsidP="000C45FF">
      <w:r>
        <w:separator/>
      </w:r>
    </w:p>
  </w:endnote>
  <w:endnote w:type="continuationSeparator" w:id="0">
    <w:p w14:paraId="4053C51E" w14:textId="77777777" w:rsidR="00CD58BB" w:rsidRDefault="00CD58B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5183" w14:textId="77777777" w:rsidR="00CD58BB" w:rsidRDefault="00CD58BB" w:rsidP="000C45FF">
      <w:r>
        <w:separator/>
      </w:r>
    </w:p>
  </w:footnote>
  <w:footnote w:type="continuationSeparator" w:id="0">
    <w:p w14:paraId="2873FA29" w14:textId="77777777" w:rsidR="00CD58BB" w:rsidRDefault="00CD58B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05D6" w14:textId="77777777" w:rsidR="000C45FF" w:rsidRDefault="000C45FF">
    <w:pPr>
      <w:pStyle w:val="Header"/>
    </w:pPr>
    <w:r>
      <w:rPr>
        <w:noProof/>
      </w:rPr>
      <w:drawing>
        <wp:anchor distT="0" distB="0" distL="114300" distR="114300" simplePos="0" relativeHeight="251658240" behindDoc="1" locked="0" layoutInCell="1" allowOverlap="1" wp14:anchorId="6CA19F10" wp14:editId="0F6025B9">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FF0"/>
    <w:multiLevelType w:val="multilevel"/>
    <w:tmpl w:val="13F6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9547D"/>
    <w:multiLevelType w:val="multilevel"/>
    <w:tmpl w:val="14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32F29"/>
    <w:multiLevelType w:val="multilevel"/>
    <w:tmpl w:val="0D2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04"/>
    <w:rsid w:val="00036450"/>
    <w:rsid w:val="00051637"/>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2904"/>
    <w:rsid w:val="004D3011"/>
    <w:rsid w:val="004D698B"/>
    <w:rsid w:val="005262AC"/>
    <w:rsid w:val="00552206"/>
    <w:rsid w:val="005D4588"/>
    <w:rsid w:val="005E39D5"/>
    <w:rsid w:val="00600670"/>
    <w:rsid w:val="0062123A"/>
    <w:rsid w:val="00646E75"/>
    <w:rsid w:val="006771D0"/>
    <w:rsid w:val="00715FCB"/>
    <w:rsid w:val="00743101"/>
    <w:rsid w:val="007775E1"/>
    <w:rsid w:val="007867A0"/>
    <w:rsid w:val="007927F5"/>
    <w:rsid w:val="00802CA0"/>
    <w:rsid w:val="00833325"/>
    <w:rsid w:val="009260CD"/>
    <w:rsid w:val="00952C25"/>
    <w:rsid w:val="00A2118D"/>
    <w:rsid w:val="00AD76E2"/>
    <w:rsid w:val="00B20152"/>
    <w:rsid w:val="00B359E4"/>
    <w:rsid w:val="00B57D98"/>
    <w:rsid w:val="00B70850"/>
    <w:rsid w:val="00C066B6"/>
    <w:rsid w:val="00C37BA1"/>
    <w:rsid w:val="00C4674C"/>
    <w:rsid w:val="00C506CF"/>
    <w:rsid w:val="00C72BED"/>
    <w:rsid w:val="00C9578B"/>
    <w:rsid w:val="00CB0055"/>
    <w:rsid w:val="00CD58BB"/>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61B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52286">
      <w:bodyDiv w:val="1"/>
      <w:marLeft w:val="0"/>
      <w:marRight w:val="0"/>
      <w:marTop w:val="0"/>
      <w:marBottom w:val="0"/>
      <w:divBdr>
        <w:top w:val="none" w:sz="0" w:space="0" w:color="auto"/>
        <w:left w:val="none" w:sz="0" w:space="0" w:color="auto"/>
        <w:bottom w:val="none" w:sz="0" w:space="0" w:color="auto"/>
        <w:right w:val="none" w:sz="0" w:space="0" w:color="auto"/>
      </w:divBdr>
    </w:div>
    <w:div w:id="1494102425">
      <w:bodyDiv w:val="1"/>
      <w:marLeft w:val="0"/>
      <w:marRight w:val="0"/>
      <w:marTop w:val="0"/>
      <w:marBottom w:val="0"/>
      <w:divBdr>
        <w:top w:val="none" w:sz="0" w:space="0" w:color="auto"/>
        <w:left w:val="none" w:sz="0" w:space="0" w:color="auto"/>
        <w:bottom w:val="none" w:sz="0" w:space="0" w:color="auto"/>
        <w:right w:val="none" w:sz="0" w:space="0" w:color="auto"/>
      </w:divBdr>
    </w:div>
    <w:div w:id="18498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Blue%20grey%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2019-08-20T18:41:00Z</dcterms:created>
  <dcterms:modified xsi:type="dcterms:W3CDTF">2019-08-20T18:52:00Z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